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84"/>
        </w:tabs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Linguistic Convergence in Asia Minor</w:t>
      </w:r>
    </w:p>
    <w:p w:rsidR="00000000" w:rsidDel="00000000" w:rsidP="00000000" w:rsidRDefault="00000000" w:rsidRPr="00000000" w14:paraId="00000002">
      <w:pPr>
        <w:tabs>
          <w:tab w:val="left" w:pos="284"/>
        </w:tabs>
        <w:ind w:left="-567" w:right="-567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The Internal Development of Agglutinative Inflections in Cappadocian Greek</w:t>
      </w:r>
    </w:p>
    <w:p w:rsidR="00000000" w:rsidDel="00000000" w:rsidP="00000000" w:rsidRDefault="00000000" w:rsidRPr="00000000" w14:paraId="00000003">
      <w:pPr>
        <w:tabs>
          <w:tab w:val="left" w:pos="284"/>
        </w:tabs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284"/>
        </w:tabs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Mark Janse</w:t>
      </w:r>
    </w:p>
    <w:p w:rsidR="00000000" w:rsidDel="00000000" w:rsidP="00000000" w:rsidRDefault="00000000" w:rsidRPr="00000000" w14:paraId="00000005">
      <w:pPr>
        <w:tabs>
          <w:tab w:val="left" w:pos="284"/>
        </w:tabs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Ghent University / Center for Hellenic Studies, Harvard University</w:t>
      </w:r>
    </w:p>
    <w:p w:rsidR="00000000" w:rsidDel="00000000" w:rsidP="00000000" w:rsidRDefault="00000000" w:rsidRPr="00000000" w14:paraId="00000006">
      <w:pPr>
        <w:tabs>
          <w:tab w:val="left" w:pos="284"/>
        </w:tabs>
        <w:jc w:val="center"/>
        <w:rPr>
          <w:rFonts w:ascii="Calibri" w:cs="Calibri" w:eastAsia="Calibri" w:hAnsi="Calibri"/>
          <w:sz w:val="20"/>
          <w:szCs w:val="20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0563c1"/>
            <w:sz w:val="20"/>
            <w:szCs w:val="20"/>
            <w:u w:val="single"/>
            <w:rtl w:val="0"/>
          </w:rPr>
          <w:t xml:space="preserve">mark.janse@ugent.be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284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84"/>
        </w:tabs>
        <w:rPr>
          <w:rFonts w:ascii="Calibri" w:cs="Calibri" w:eastAsia="Calibri" w:hAnsi="Calibri"/>
          <w:sz w:val="22"/>
          <w:szCs w:val="22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It is generally recognized that Cappadocian has two types of agglutinative noun inflection (Dawkins 1916; Janse 2004, 2019; Karatsareas 2016; Revithiadou et al. 2017): (1) inherited inanimate masculine o-stem nouns, e.g.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mílos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‘mill’,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míloz-ju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pl.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míloz-ja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attested in Central and South Cappadocian, (2) inherited feminine a-stem nouns, e.g.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néka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‘woman’,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néka-ju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pl.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néc-es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néc-ez-ju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attested in South Cappadocian. The latter in particular is interpreted as a case of pattern replication from Turkish: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néc-ez-ju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kadın-lar-ın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‘woman’-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pl-gen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 Other reported cases include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papáj-ez-ju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‘priest’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- pl-gen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(Axo, Mavrochalyvidis &amp; Kesisoglou 1960) and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átropoz-ja-ju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‘man’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-pl-gen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(Ulağaç, Sasse 1992). In this paper I will show that a language-internal development took place in Cappadocian which produced agglutinative-like structures. The inflection of inherited animate o-stems resulted at some point of its development in extensive case syncretism: sg. nom.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áθrop-os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aθróp-(u),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acc. def.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áθrop-o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indef.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áθrop-os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pl. nom.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aθróp-(i)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aθróp-(u(n))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acc.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aθróp-(i)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This led to the development of an innovative pl. acc. built on the syncretic nom.-acc. in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-(i)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plus the old pl. acc. ending: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aθrop-í-us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aθrop-j-ús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and an innovative pl.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aθrop-í-u(n)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&gt;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aθrop-j-ú(n).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These inflections could be reanalyzed as agglutinative: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aθrop-j-ús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‘man’-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pl-acc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aθrop-j-ú(n)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‘man’-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pl-gen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and hence also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aθróp-(i)-Ø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‘man’-</w:t>
      </w:r>
      <w:r w:rsidDel="00000000" w:rsidR="00000000" w:rsidRPr="00000000">
        <w:rPr>
          <w:rFonts w:ascii="Calibri" w:cs="Calibri" w:eastAsia="Calibri" w:hAnsi="Calibri"/>
          <w:smallCaps w:val="1"/>
          <w:sz w:val="22"/>
          <w:szCs w:val="22"/>
          <w:rtl w:val="0"/>
        </w:rPr>
        <w:t xml:space="preserve"> pl-nom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:: Turkish pl. nom.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adam-lar-Ø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acc. def.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adam-lar-ı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adam-lar-ın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This in turn led to the development of the innovative sg.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aθrop-jú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::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adam-ın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These provided the analogs for other agglutinative structures such as pl. gen.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papáj-ez-ju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(Axo) and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néc-ez-ju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(Axo, Fertek, Ulağaç) and perhaps also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átropoz-ja-ju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(Ulağaç). Whereas all these inflections correspond with their Turkish equivalents, their development is the result of convergence rather than mere pattern replication.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284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Dawkins, R.M. 1916.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Modern Greek in Asia Minor.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Cambridge.</w:t>
      </w:r>
    </w:p>
    <w:p w:rsidR="00000000" w:rsidDel="00000000" w:rsidP="00000000" w:rsidRDefault="00000000" w:rsidRPr="00000000" w14:paraId="0000000B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Janse, M. 2004. Animacy, Definiteness, and Case in Cappadocian and Other Asia Minor Greek Dialects.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 Journal of Greek Linguistics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5, 3-26.</w:t>
      </w:r>
    </w:p>
    <w:p w:rsidR="00000000" w:rsidDel="00000000" w:rsidP="00000000" w:rsidRDefault="00000000" w:rsidRPr="00000000" w14:paraId="0000000C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Janse, M. 2019a. Agglutinative Noun Inflection in Cappadocian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 A. Ralli (ed.),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The Morphology of Asia Minor Greek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37-54. Leiden.</w:t>
      </w:r>
    </w:p>
    <w:p w:rsidR="00000000" w:rsidDel="00000000" w:rsidP="00000000" w:rsidRDefault="00000000" w:rsidRPr="00000000" w14:paraId="0000000D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Janse, M. 2019b. Η καππαδοκική διάλεκτος [The Cappadocian Dialect]. In Chr. Tzitzilis (ed.),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Νεοελληνικές διάλεκτοι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[The Modern Greek Dialects]. Thessaloniki.</w:t>
      </w:r>
    </w:p>
    <w:p w:rsidR="00000000" w:rsidDel="00000000" w:rsidP="00000000" w:rsidRDefault="00000000" w:rsidRPr="00000000" w14:paraId="0000000E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Karatsareas, P. 2016. Convergence in Word Structure: Revisiting Agglutinative Noun Inflection in Cappadocian Greek.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Diachronica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33, 31-66.</w:t>
      </w:r>
    </w:p>
    <w:p w:rsidR="00000000" w:rsidDel="00000000" w:rsidP="00000000" w:rsidRDefault="00000000" w:rsidRPr="00000000" w14:paraId="0000000F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Mavrochalyvidis, G.P. I.I. Kesisoglou. 1960.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Τὸ γλωσσικὸ ἰδίωμα τῆς Αξοῦ.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Athens.</w:t>
      </w:r>
    </w:p>
    <w:p w:rsidR="00000000" w:rsidDel="00000000" w:rsidP="00000000" w:rsidRDefault="00000000" w:rsidRPr="00000000" w14:paraId="00000010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Revithiadou, A., V. Spyropoulos &amp; G. Markopoulos. 2017. From Fusion to Agglutination: The Case of Asia Minor Greek.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Transactions of the Philological Society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115, 297-335.</w:t>
      </w:r>
    </w:p>
    <w:p w:rsidR="00000000" w:rsidDel="00000000" w:rsidP="00000000" w:rsidRDefault="00000000" w:rsidRPr="00000000" w14:paraId="00000011">
      <w:pPr>
        <w:tabs>
          <w:tab w:val="left" w:pos="816"/>
          <w:tab w:val="left" w:pos="2574"/>
          <w:tab w:val="left" w:pos="4680"/>
          <w:tab w:val="left" w:pos="6948"/>
        </w:tabs>
        <w:ind w:left="396" w:hanging="396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Sasse, H.J. 1992. Language Decay and Contact-Induced Change: Similarities and Differences. In M. Brenzinger (ed.),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Language Death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59-80. Berlin.</w:t>
      </w:r>
    </w:p>
    <w:sectPr>
      <w:pgSz w:h="15842" w:w="12242"/>
      <w:pgMar w:bottom="1701" w:top="170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nl-BE"/>
      </w:rPr>
    </w:rPrDefault>
    <w:pPrDefault>
      <w:pPr>
        <w:tabs>
          <w:tab w:val="left" w:pos="284"/>
        </w:tabs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k.janse@ugent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